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E8CA9" w14:textId="5024F624" w:rsidR="00811FF4" w:rsidRDefault="00796E61" w:rsidP="00796E61">
      <w:pPr>
        <w:spacing w:line="220" w:lineRule="atLeast"/>
        <w:jc w:val="center"/>
        <w:rPr>
          <w:rFonts w:ascii="仿宋_GB2312" w:eastAsia="仿宋_GB2312" w:hAnsi="仿宋_GB2312" w:cs="仿宋_GB2312" w:hint="eastAsia"/>
          <w:sz w:val="21"/>
          <w:szCs w:val="21"/>
        </w:rPr>
      </w:pPr>
      <w:r w:rsidRPr="00796E61">
        <w:rPr>
          <w:rFonts w:ascii="方正小标宋简体" w:eastAsia="方正小标宋简体" w:hAnsi="方正小标宋简体" w:cs="方正小标宋简体"/>
          <w:sz w:val="36"/>
          <w:szCs w:val="36"/>
        </w:rPr>
        <w:t>根河市公安局行政执法事项清单</w:t>
      </w:r>
    </w:p>
    <w:tbl>
      <w:tblPr>
        <w:tblStyle w:val="a4"/>
        <w:tblW w:w="15694" w:type="dxa"/>
        <w:jc w:val="center"/>
        <w:tblLayout w:type="fixed"/>
        <w:tblLook w:val="04A0" w:firstRow="1" w:lastRow="0" w:firstColumn="1" w:lastColumn="0" w:noHBand="0" w:noVBand="1"/>
      </w:tblPr>
      <w:tblGrid>
        <w:gridCol w:w="666"/>
        <w:gridCol w:w="4434"/>
        <w:gridCol w:w="1080"/>
        <w:gridCol w:w="6087"/>
        <w:gridCol w:w="1088"/>
        <w:gridCol w:w="1698"/>
        <w:gridCol w:w="641"/>
      </w:tblGrid>
      <w:tr w:rsidR="00811FF4" w14:paraId="5C746F06" w14:textId="77777777">
        <w:trPr>
          <w:trHeight w:val="562"/>
          <w:jc w:val="center"/>
        </w:trPr>
        <w:tc>
          <w:tcPr>
            <w:tcW w:w="666" w:type="dxa"/>
            <w:vAlign w:val="center"/>
          </w:tcPr>
          <w:p w14:paraId="6A171A17" w14:textId="77777777" w:rsidR="00811FF4" w:rsidRDefault="00000000">
            <w:pPr>
              <w:spacing w:line="220" w:lineRule="atLeast"/>
              <w:jc w:val="center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序号</w:t>
            </w:r>
          </w:p>
        </w:tc>
        <w:tc>
          <w:tcPr>
            <w:tcW w:w="4434" w:type="dxa"/>
            <w:vAlign w:val="center"/>
          </w:tcPr>
          <w:p w14:paraId="1350D760" w14:textId="77777777" w:rsidR="00811FF4" w:rsidRDefault="00000000">
            <w:pPr>
              <w:spacing w:line="220" w:lineRule="atLeast"/>
              <w:jc w:val="center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事项名称</w:t>
            </w:r>
          </w:p>
        </w:tc>
        <w:tc>
          <w:tcPr>
            <w:tcW w:w="1080" w:type="dxa"/>
            <w:vAlign w:val="center"/>
          </w:tcPr>
          <w:p w14:paraId="1F632A62" w14:textId="77777777" w:rsidR="00811FF4" w:rsidRDefault="00000000">
            <w:pPr>
              <w:spacing w:line="220" w:lineRule="atLeast"/>
              <w:jc w:val="center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事项类型</w:t>
            </w:r>
          </w:p>
        </w:tc>
        <w:tc>
          <w:tcPr>
            <w:tcW w:w="6087" w:type="dxa"/>
            <w:vAlign w:val="center"/>
          </w:tcPr>
          <w:p w14:paraId="3A5DC765" w14:textId="77777777" w:rsidR="00811FF4" w:rsidRDefault="00000000">
            <w:pPr>
              <w:spacing w:line="220" w:lineRule="atLeast"/>
              <w:jc w:val="center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法律法规依据</w:t>
            </w:r>
          </w:p>
        </w:tc>
        <w:tc>
          <w:tcPr>
            <w:tcW w:w="1088" w:type="dxa"/>
            <w:vAlign w:val="center"/>
          </w:tcPr>
          <w:p w14:paraId="3AB746B5" w14:textId="77777777" w:rsidR="00811FF4" w:rsidRDefault="00000000">
            <w:pPr>
              <w:spacing w:line="220" w:lineRule="atLeast"/>
              <w:jc w:val="center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主管部门</w:t>
            </w:r>
          </w:p>
        </w:tc>
        <w:tc>
          <w:tcPr>
            <w:tcW w:w="1698" w:type="dxa"/>
            <w:vAlign w:val="center"/>
          </w:tcPr>
          <w:p w14:paraId="24205F81" w14:textId="77777777" w:rsidR="00811FF4" w:rsidRDefault="00000000">
            <w:pPr>
              <w:spacing w:line="220" w:lineRule="atLeast"/>
              <w:jc w:val="center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实施层级</w:t>
            </w:r>
          </w:p>
        </w:tc>
        <w:tc>
          <w:tcPr>
            <w:tcW w:w="641" w:type="dxa"/>
            <w:vAlign w:val="center"/>
          </w:tcPr>
          <w:p w14:paraId="08FC91DD" w14:textId="77777777" w:rsidR="00811FF4" w:rsidRDefault="00000000">
            <w:pPr>
              <w:spacing w:line="220" w:lineRule="atLeast"/>
              <w:jc w:val="center"/>
              <w:rPr>
                <w:rFonts w:ascii="仿宋_GB2312" w:eastAsia="仿宋_GB2312" w:hAnsi="仿宋_GB2312" w:cs="仿宋_GB2312" w:hint="eastAsia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备注</w:t>
            </w:r>
          </w:p>
        </w:tc>
      </w:tr>
      <w:tr w:rsidR="00811FF4" w14:paraId="7EAC065B" w14:textId="77777777">
        <w:trPr>
          <w:trHeight w:val="790"/>
          <w:jc w:val="center"/>
        </w:trPr>
        <w:tc>
          <w:tcPr>
            <w:tcW w:w="666" w:type="dxa"/>
            <w:vAlign w:val="center"/>
          </w:tcPr>
          <w:p w14:paraId="79D42BAB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</w:t>
            </w:r>
          </w:p>
        </w:tc>
        <w:tc>
          <w:tcPr>
            <w:tcW w:w="4434" w:type="dxa"/>
            <w:vAlign w:val="center"/>
          </w:tcPr>
          <w:p w14:paraId="5B9C2DF0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公安机关主管养犬管理工作，负责养犬登记，查处无证养犬、饲养烈性犬和大型犬等违法养犬行为。</w:t>
            </w:r>
          </w:p>
        </w:tc>
        <w:tc>
          <w:tcPr>
            <w:tcW w:w="1080" w:type="dxa"/>
            <w:vAlign w:val="center"/>
          </w:tcPr>
          <w:p w14:paraId="119B42E8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行政许可</w:t>
            </w:r>
          </w:p>
          <w:p w14:paraId="0C627548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383A0B12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《中华人民共和国治安管理处罚法》；</w:t>
            </w: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br/>
              <w:t>《呼伦贝尔市城市养犬管理条例》第七条、十三条、十四条、二十七条、二十八条、三十二条、三十三条；</w:t>
            </w:r>
          </w:p>
        </w:tc>
        <w:tc>
          <w:tcPr>
            <w:tcW w:w="1088" w:type="dxa"/>
            <w:vAlign w:val="center"/>
          </w:tcPr>
          <w:p w14:paraId="25C7890F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72E1BDEB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593FC66C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4374CE71" w14:textId="77777777">
        <w:trPr>
          <w:trHeight w:val="760"/>
          <w:jc w:val="center"/>
        </w:trPr>
        <w:tc>
          <w:tcPr>
            <w:tcW w:w="666" w:type="dxa"/>
            <w:vAlign w:val="center"/>
          </w:tcPr>
          <w:p w14:paraId="287CCB32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2</w:t>
            </w:r>
          </w:p>
        </w:tc>
        <w:tc>
          <w:tcPr>
            <w:tcW w:w="4434" w:type="dxa"/>
            <w:vAlign w:val="center"/>
          </w:tcPr>
          <w:p w14:paraId="568BF3A3" w14:textId="77777777" w:rsidR="00811FF4" w:rsidRDefault="00000000">
            <w:pPr>
              <w:widowControl/>
              <w:spacing w:after="0"/>
              <w:jc w:val="left"/>
              <w:textAlignment w:val="top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实行养犬登记制度，未经登记，任何单位和个人不得饲养犬只。</w:t>
            </w:r>
          </w:p>
        </w:tc>
        <w:tc>
          <w:tcPr>
            <w:tcW w:w="1080" w:type="dxa"/>
            <w:vAlign w:val="center"/>
          </w:tcPr>
          <w:p w14:paraId="520E9013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行政许可</w:t>
            </w:r>
          </w:p>
        </w:tc>
        <w:tc>
          <w:tcPr>
            <w:tcW w:w="6087" w:type="dxa"/>
            <w:vAlign w:val="center"/>
          </w:tcPr>
          <w:p w14:paraId="13BA1D45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《呼伦贝尔市城市养犬管理条例》第二十七条；</w:t>
            </w:r>
          </w:p>
        </w:tc>
        <w:tc>
          <w:tcPr>
            <w:tcW w:w="1088" w:type="dxa"/>
            <w:vAlign w:val="center"/>
          </w:tcPr>
          <w:p w14:paraId="660196E9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66076759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4514A117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4B4D9FEB" w14:textId="77777777">
        <w:trPr>
          <w:trHeight w:val="802"/>
          <w:jc w:val="center"/>
        </w:trPr>
        <w:tc>
          <w:tcPr>
            <w:tcW w:w="666" w:type="dxa"/>
            <w:vAlign w:val="center"/>
          </w:tcPr>
          <w:p w14:paraId="73208BC8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3</w:t>
            </w:r>
          </w:p>
        </w:tc>
        <w:tc>
          <w:tcPr>
            <w:tcW w:w="4434" w:type="dxa"/>
            <w:vAlign w:val="center"/>
          </w:tcPr>
          <w:p w14:paraId="429F637A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未经登记饲养犬只的、逾期未登记的。</w:t>
            </w:r>
          </w:p>
        </w:tc>
        <w:tc>
          <w:tcPr>
            <w:tcW w:w="1080" w:type="dxa"/>
            <w:vAlign w:val="center"/>
          </w:tcPr>
          <w:p w14:paraId="77B827D8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6EDD7237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《呼伦贝尔市城市养犬管理条例》第二十七条；</w:t>
            </w:r>
          </w:p>
        </w:tc>
        <w:tc>
          <w:tcPr>
            <w:tcW w:w="1088" w:type="dxa"/>
            <w:vAlign w:val="center"/>
          </w:tcPr>
          <w:p w14:paraId="4073A5C9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2FABE8F6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7114F025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2C698AEC" w14:textId="77777777">
        <w:trPr>
          <w:trHeight w:val="855"/>
          <w:jc w:val="center"/>
        </w:trPr>
        <w:tc>
          <w:tcPr>
            <w:tcW w:w="666" w:type="dxa"/>
            <w:vAlign w:val="center"/>
          </w:tcPr>
          <w:p w14:paraId="7BFCEA89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4</w:t>
            </w:r>
          </w:p>
        </w:tc>
        <w:tc>
          <w:tcPr>
            <w:tcW w:w="4434" w:type="dxa"/>
            <w:vAlign w:val="center"/>
          </w:tcPr>
          <w:p w14:paraId="30BE86C0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居民饲养烈性犬、大型犬的；单位违反规定饲养护卫犬的；遗弃、虐待犬</w:t>
            </w: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只或者</w:t>
            </w:r>
            <w:proofErr w:type="gramEnd"/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组织、参与斗犬的。</w:t>
            </w:r>
          </w:p>
        </w:tc>
        <w:tc>
          <w:tcPr>
            <w:tcW w:w="1080" w:type="dxa"/>
            <w:vAlign w:val="center"/>
          </w:tcPr>
          <w:p w14:paraId="18444CB1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0F3EED15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《呼伦贝尔市城市养犬管理条例》第二十八条；</w:t>
            </w:r>
          </w:p>
        </w:tc>
        <w:tc>
          <w:tcPr>
            <w:tcW w:w="1088" w:type="dxa"/>
            <w:vAlign w:val="center"/>
          </w:tcPr>
          <w:p w14:paraId="7C19FCBE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0C01F51F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42254F8C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5F565DB6" w14:textId="77777777">
        <w:trPr>
          <w:trHeight w:val="707"/>
          <w:jc w:val="center"/>
        </w:trPr>
        <w:tc>
          <w:tcPr>
            <w:tcW w:w="666" w:type="dxa"/>
            <w:vAlign w:val="center"/>
          </w:tcPr>
          <w:p w14:paraId="68034A23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5</w:t>
            </w:r>
          </w:p>
        </w:tc>
        <w:tc>
          <w:tcPr>
            <w:tcW w:w="4434" w:type="dxa"/>
            <w:vAlign w:val="center"/>
          </w:tcPr>
          <w:p w14:paraId="614008B7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占用楼道等共有区域养犬的、犬吠影响他人正常生活且未采取有效措施制止的。</w:t>
            </w:r>
          </w:p>
        </w:tc>
        <w:tc>
          <w:tcPr>
            <w:tcW w:w="1080" w:type="dxa"/>
            <w:vAlign w:val="center"/>
          </w:tcPr>
          <w:p w14:paraId="709B32D0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0CF949B4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《呼伦贝尔市城市养犬管理条例》第三十三条；</w:t>
            </w:r>
          </w:p>
        </w:tc>
        <w:tc>
          <w:tcPr>
            <w:tcW w:w="1088" w:type="dxa"/>
            <w:vAlign w:val="center"/>
          </w:tcPr>
          <w:p w14:paraId="528D46D8" w14:textId="77777777" w:rsidR="00811FF4" w:rsidRDefault="00000000">
            <w:pPr>
              <w:widowControl/>
              <w:spacing w:after="0"/>
              <w:jc w:val="center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10E3BF1D" w14:textId="77777777" w:rsidR="00811FF4" w:rsidRDefault="00000000">
            <w:pPr>
              <w:widowControl/>
              <w:spacing w:after="0"/>
              <w:jc w:val="left"/>
              <w:textAlignment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0C276B91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4ECC6ACA" w14:textId="77777777">
        <w:trPr>
          <w:trHeight w:val="702"/>
          <w:jc w:val="center"/>
        </w:trPr>
        <w:tc>
          <w:tcPr>
            <w:tcW w:w="666" w:type="dxa"/>
            <w:vAlign w:val="center"/>
          </w:tcPr>
          <w:p w14:paraId="0F55E643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6</w:t>
            </w:r>
          </w:p>
        </w:tc>
        <w:tc>
          <w:tcPr>
            <w:tcW w:w="4434" w:type="dxa"/>
            <w:vAlign w:val="center"/>
          </w:tcPr>
          <w:p w14:paraId="6D6F5554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驱使或者放任犬只恐吓、伤害他人的。</w:t>
            </w:r>
          </w:p>
        </w:tc>
        <w:tc>
          <w:tcPr>
            <w:tcW w:w="1080" w:type="dxa"/>
            <w:vAlign w:val="center"/>
          </w:tcPr>
          <w:p w14:paraId="6329722C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480DE929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《呼伦贝尔市城市养犬管理条例》第二十条；</w:t>
            </w: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br/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《中华人民共和国治安管理处罚法》；</w:t>
            </w:r>
          </w:p>
        </w:tc>
        <w:tc>
          <w:tcPr>
            <w:tcW w:w="1088" w:type="dxa"/>
            <w:vAlign w:val="center"/>
          </w:tcPr>
          <w:p w14:paraId="58B6A84E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72638D14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702822D0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5318CA78" w14:textId="77777777">
        <w:trPr>
          <w:trHeight w:val="702"/>
          <w:jc w:val="center"/>
        </w:trPr>
        <w:tc>
          <w:tcPr>
            <w:tcW w:w="666" w:type="dxa"/>
            <w:vAlign w:val="center"/>
          </w:tcPr>
          <w:p w14:paraId="1329B083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7</w:t>
            </w:r>
          </w:p>
        </w:tc>
        <w:tc>
          <w:tcPr>
            <w:tcW w:w="4434" w:type="dxa"/>
            <w:vAlign w:val="center"/>
          </w:tcPr>
          <w:p w14:paraId="41653EFF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携犬进入从事公务活动的机关、医院、学校、幼儿园等场所的。</w:t>
            </w:r>
          </w:p>
        </w:tc>
        <w:tc>
          <w:tcPr>
            <w:tcW w:w="1080" w:type="dxa"/>
            <w:vAlign w:val="center"/>
          </w:tcPr>
          <w:p w14:paraId="642E9952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6ABCD313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《呼伦贝尔市城市养犬管理条例》第三十二条；</w:t>
            </w:r>
          </w:p>
        </w:tc>
        <w:tc>
          <w:tcPr>
            <w:tcW w:w="1088" w:type="dxa"/>
            <w:vAlign w:val="center"/>
          </w:tcPr>
          <w:p w14:paraId="68FA7C82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6C8763B0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21083653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6DC63222" w14:textId="77777777">
        <w:trPr>
          <w:trHeight w:val="857"/>
          <w:jc w:val="center"/>
        </w:trPr>
        <w:tc>
          <w:tcPr>
            <w:tcW w:w="666" w:type="dxa"/>
            <w:vAlign w:val="center"/>
          </w:tcPr>
          <w:p w14:paraId="791C3FE6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8</w:t>
            </w:r>
          </w:p>
        </w:tc>
        <w:tc>
          <w:tcPr>
            <w:tcW w:w="4434" w:type="dxa"/>
            <w:vAlign w:val="center"/>
          </w:tcPr>
          <w:p w14:paraId="4BCC4062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机动车违反规定停放、临时停车，驾驶人不在现场或者虽在现场但驾驶人拒绝立即驶离，妨碍其它车辆、行人通行的。</w:t>
            </w:r>
          </w:p>
        </w:tc>
        <w:tc>
          <w:tcPr>
            <w:tcW w:w="1080" w:type="dxa"/>
            <w:vAlign w:val="center"/>
          </w:tcPr>
          <w:p w14:paraId="75CEC3BE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18384F8E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《呼伦贝尔市城市市容和环境卫生管理条例》第二十四条；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《中华人民共和国道路交通安全法》第五十六条、第九十三条第二款；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《中华人民共和国道路交通安全法实施条例》第六十三条；</w:t>
            </w:r>
          </w:p>
        </w:tc>
        <w:tc>
          <w:tcPr>
            <w:tcW w:w="1088" w:type="dxa"/>
            <w:vAlign w:val="center"/>
          </w:tcPr>
          <w:p w14:paraId="4350B40E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0A186324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64A01EB0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242E5424" w14:textId="77777777">
        <w:trPr>
          <w:trHeight w:val="711"/>
          <w:jc w:val="center"/>
        </w:trPr>
        <w:tc>
          <w:tcPr>
            <w:tcW w:w="666" w:type="dxa"/>
            <w:vAlign w:val="center"/>
          </w:tcPr>
          <w:p w14:paraId="677E2747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9</w:t>
            </w:r>
          </w:p>
        </w:tc>
        <w:tc>
          <w:tcPr>
            <w:tcW w:w="4434" w:type="dxa"/>
            <w:vAlign w:val="center"/>
          </w:tcPr>
          <w:p w14:paraId="6DB5C268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驾驶机动车行经人行横道时，应当减速行驶，遇行人正在通行时，应当停车避让。</w:t>
            </w:r>
          </w:p>
        </w:tc>
        <w:tc>
          <w:tcPr>
            <w:tcW w:w="1080" w:type="dxa"/>
            <w:vAlign w:val="center"/>
          </w:tcPr>
          <w:p w14:paraId="70EFF408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4071D89C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《呼伦贝尔市文明行为促进条例》第十三条一款一项；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《中华人民共和国道路交通安全法》第四十七条第一款、第九十条；</w:t>
            </w:r>
          </w:p>
        </w:tc>
        <w:tc>
          <w:tcPr>
            <w:tcW w:w="1088" w:type="dxa"/>
            <w:vAlign w:val="center"/>
          </w:tcPr>
          <w:p w14:paraId="6A8F9C54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226D438B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54C4FD18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0CE0DA9E" w14:textId="77777777">
        <w:trPr>
          <w:jc w:val="center"/>
        </w:trPr>
        <w:tc>
          <w:tcPr>
            <w:tcW w:w="666" w:type="dxa"/>
            <w:vAlign w:val="center"/>
          </w:tcPr>
          <w:p w14:paraId="205EBB6D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10</w:t>
            </w:r>
          </w:p>
        </w:tc>
        <w:tc>
          <w:tcPr>
            <w:tcW w:w="4434" w:type="dxa"/>
            <w:vAlign w:val="center"/>
          </w:tcPr>
          <w:p w14:paraId="6D490FF9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驾驶机动车或非机动车时，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不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拨打、接听手持电话的、不浏览电子设备、不向车外抛洒物品。</w:t>
            </w:r>
          </w:p>
        </w:tc>
        <w:tc>
          <w:tcPr>
            <w:tcW w:w="1080" w:type="dxa"/>
            <w:vAlign w:val="center"/>
          </w:tcPr>
          <w:p w14:paraId="26F6B952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62304DFD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《呼伦贝尔市文明行为促进条例》第十三条一款二项；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《中华人民共和国道路交通安全法实施条例》第六十二条第三项、第五项；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《中华人民共和国道路交通安全法》第九十条；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</w:t>
            </w:r>
            <w:r>
              <w:rPr>
                <w:rFonts w:ascii="仿宋_GB2312" w:eastAsia="仿宋_GB2312" w:hAnsi="仿宋_GB2312" w:cs="仿宋_GB2312" w:hint="eastAsia"/>
                <w:color w:val="000000" w:themeColor="text1"/>
                <w:sz w:val="18"/>
                <w:szCs w:val="18"/>
              </w:rPr>
              <w:t>内蒙古自治区实施&lt;中华人民共和国道路交通安全法&gt;办法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》第五十八条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lastRenderedPageBreak/>
              <w:t>第十三项；</w:t>
            </w:r>
          </w:p>
        </w:tc>
        <w:tc>
          <w:tcPr>
            <w:tcW w:w="1088" w:type="dxa"/>
            <w:vAlign w:val="center"/>
          </w:tcPr>
          <w:p w14:paraId="722CBC86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lastRenderedPageBreak/>
              <w:t>公安机关</w:t>
            </w:r>
          </w:p>
        </w:tc>
        <w:tc>
          <w:tcPr>
            <w:tcW w:w="1698" w:type="dxa"/>
            <w:vAlign w:val="center"/>
          </w:tcPr>
          <w:p w14:paraId="394943D0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4ABB4207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73BF93EB" w14:textId="77777777">
        <w:trPr>
          <w:trHeight w:val="803"/>
          <w:jc w:val="center"/>
        </w:trPr>
        <w:tc>
          <w:tcPr>
            <w:tcW w:w="666" w:type="dxa"/>
            <w:vAlign w:val="center"/>
          </w:tcPr>
          <w:p w14:paraId="292F8B3C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11</w:t>
            </w:r>
          </w:p>
        </w:tc>
        <w:tc>
          <w:tcPr>
            <w:tcW w:w="4434" w:type="dxa"/>
            <w:vAlign w:val="center"/>
          </w:tcPr>
          <w:p w14:paraId="1FFD3A3E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机动车应当按照规定使用灯光和喇叭，在医院、学校、居住（办公）区等噪声敏感区域和敏感时段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不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鸣笛。</w:t>
            </w:r>
          </w:p>
        </w:tc>
        <w:tc>
          <w:tcPr>
            <w:tcW w:w="1080" w:type="dxa"/>
            <w:vAlign w:val="center"/>
          </w:tcPr>
          <w:p w14:paraId="50B00DE7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0D12254C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《呼伦贝尔市文明行为促进条例》第十三条一款三项；</w:t>
            </w:r>
          </w:p>
          <w:p w14:paraId="0C2D87F0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《中华人民共和国道路交通安全法实施条例》第六十二条第八项；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《中华人民共和国道路交通安全法》第九十条；</w:t>
            </w:r>
          </w:p>
        </w:tc>
        <w:tc>
          <w:tcPr>
            <w:tcW w:w="1088" w:type="dxa"/>
            <w:vAlign w:val="center"/>
          </w:tcPr>
          <w:p w14:paraId="49C4C5EC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1CE9D05E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50EB73A0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2CD792AB" w14:textId="77777777">
        <w:trPr>
          <w:trHeight w:val="855"/>
          <w:jc w:val="center"/>
        </w:trPr>
        <w:tc>
          <w:tcPr>
            <w:tcW w:w="666" w:type="dxa"/>
            <w:vAlign w:val="center"/>
          </w:tcPr>
          <w:p w14:paraId="179A9390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12</w:t>
            </w:r>
          </w:p>
        </w:tc>
        <w:tc>
          <w:tcPr>
            <w:tcW w:w="4434" w:type="dxa"/>
            <w:vAlign w:val="center"/>
          </w:tcPr>
          <w:p w14:paraId="201BB216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驾驶机动车应当主动避让执行紧急任务的救护车、警车、消防车、工程抢险车等特殊车辆。</w:t>
            </w:r>
          </w:p>
        </w:tc>
        <w:tc>
          <w:tcPr>
            <w:tcW w:w="1080" w:type="dxa"/>
            <w:vAlign w:val="center"/>
          </w:tcPr>
          <w:p w14:paraId="618BC75D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4A6C1EAA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《呼伦贝尔市文明行为促进条例》第十三条一款四项；</w:t>
            </w:r>
          </w:p>
          <w:p w14:paraId="30E13E78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《中华人民共和国道路交通安全法》第五十三条第一款、第九十条；</w:t>
            </w:r>
          </w:p>
        </w:tc>
        <w:tc>
          <w:tcPr>
            <w:tcW w:w="1088" w:type="dxa"/>
            <w:vAlign w:val="center"/>
          </w:tcPr>
          <w:p w14:paraId="4C264BD9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74389DE5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3B0E40C5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70F447DA" w14:textId="77777777">
        <w:trPr>
          <w:jc w:val="center"/>
        </w:trPr>
        <w:tc>
          <w:tcPr>
            <w:tcW w:w="666" w:type="dxa"/>
            <w:vAlign w:val="center"/>
          </w:tcPr>
          <w:p w14:paraId="65228070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13</w:t>
            </w:r>
          </w:p>
        </w:tc>
        <w:tc>
          <w:tcPr>
            <w:tcW w:w="4434" w:type="dxa"/>
            <w:vAlign w:val="center"/>
          </w:tcPr>
          <w:p w14:paraId="77A62C1D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驾驶机动车时，应当减速慢行，防止积水溅起，妨碍他人通行。</w:t>
            </w:r>
          </w:p>
        </w:tc>
        <w:tc>
          <w:tcPr>
            <w:tcW w:w="1080" w:type="dxa"/>
            <w:vAlign w:val="center"/>
          </w:tcPr>
          <w:p w14:paraId="3CF75629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77B14606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《呼伦贝尔市文明行为促进条例》第十三条一款五项；</w:t>
            </w:r>
          </w:p>
          <w:p w14:paraId="66D839EE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《中华人民共和国道路交通安全法实施条例》第六十四条、《中华人民共和国道路交通安全法》第九十条；</w:t>
            </w:r>
          </w:p>
        </w:tc>
        <w:tc>
          <w:tcPr>
            <w:tcW w:w="1088" w:type="dxa"/>
            <w:vAlign w:val="center"/>
          </w:tcPr>
          <w:p w14:paraId="10335314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1C06E429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4F6BADB8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3AE807C6" w14:textId="77777777">
        <w:trPr>
          <w:jc w:val="center"/>
        </w:trPr>
        <w:tc>
          <w:tcPr>
            <w:tcW w:w="666" w:type="dxa"/>
            <w:vAlign w:val="center"/>
          </w:tcPr>
          <w:p w14:paraId="6675787E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14</w:t>
            </w:r>
          </w:p>
        </w:tc>
        <w:tc>
          <w:tcPr>
            <w:tcW w:w="4434" w:type="dxa"/>
            <w:vAlign w:val="center"/>
          </w:tcPr>
          <w:p w14:paraId="439C752E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其他维护交通秩序、文明安全出行的规定。</w:t>
            </w:r>
          </w:p>
        </w:tc>
        <w:tc>
          <w:tcPr>
            <w:tcW w:w="1080" w:type="dxa"/>
            <w:vAlign w:val="center"/>
          </w:tcPr>
          <w:p w14:paraId="644845C4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43A96B29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《呼伦贝尔市文明行为促进条例》第十三条一款八项；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《中华人民共和国道路交通安全法》第五十七条、五十八条、五十九条、六十条、第八十九条；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</w:t>
            </w:r>
            <w:r>
              <w:rPr>
                <w:rFonts w:ascii="仿宋_GB2312" w:eastAsia="仿宋_GB2312" w:hAnsi="仿宋_GB2312" w:cs="仿宋_GB2312" w:hint="eastAsia"/>
                <w:color w:val="000000" w:themeColor="text1"/>
                <w:sz w:val="18"/>
                <w:szCs w:val="18"/>
              </w:rPr>
              <w:t>内蒙古自治区实施&lt;中华人民共和国道路交通安全法&gt;办法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》第五十六条；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《中华人民共和国道路交通安全法实施条例》第六十四条；</w:t>
            </w:r>
          </w:p>
        </w:tc>
        <w:tc>
          <w:tcPr>
            <w:tcW w:w="1088" w:type="dxa"/>
            <w:vAlign w:val="center"/>
          </w:tcPr>
          <w:p w14:paraId="5580E081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4C31A22F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2727BF71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75EC868D" w14:textId="77777777">
        <w:trPr>
          <w:jc w:val="center"/>
        </w:trPr>
        <w:tc>
          <w:tcPr>
            <w:tcW w:w="666" w:type="dxa"/>
            <w:vAlign w:val="center"/>
          </w:tcPr>
          <w:p w14:paraId="727F19D5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15</w:t>
            </w:r>
          </w:p>
        </w:tc>
        <w:tc>
          <w:tcPr>
            <w:tcW w:w="4434" w:type="dxa"/>
            <w:vAlign w:val="center"/>
          </w:tcPr>
          <w:p w14:paraId="110EF798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公安机关加强对穿越集中式饮用水水源保护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区危险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化学品运输车辆的道路交通安全管理，依法查处故意损毁、盗窃集中式饮用水水源相关设施设备的行为。</w:t>
            </w:r>
          </w:p>
        </w:tc>
        <w:tc>
          <w:tcPr>
            <w:tcW w:w="1080" w:type="dxa"/>
            <w:vAlign w:val="center"/>
          </w:tcPr>
          <w:p w14:paraId="063D3566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75363FDA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《呼伦贝尔市集中式饮用水水源保护条例》第三十条第七项；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《中华人民共和国水法》第七十二条、七十三条；</w:t>
            </w: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br/>
              <w:t>《内蒙古自治区饮用水水源保护条例》第三十九条；</w:t>
            </w:r>
          </w:p>
          <w:p w14:paraId="3D3C7812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《中华人民共和国治安管理处罚法》第三十三条、第四十九条、第五十九条第二款；</w:t>
            </w:r>
          </w:p>
          <w:p w14:paraId="53D71757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《中华人民共和国道路交通安全法》第九十条；</w:t>
            </w:r>
          </w:p>
        </w:tc>
        <w:tc>
          <w:tcPr>
            <w:tcW w:w="1088" w:type="dxa"/>
            <w:vAlign w:val="center"/>
          </w:tcPr>
          <w:p w14:paraId="7DA74569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151EC110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57E13649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511766D5" w14:textId="77777777">
        <w:trPr>
          <w:trHeight w:val="646"/>
          <w:jc w:val="center"/>
        </w:trPr>
        <w:tc>
          <w:tcPr>
            <w:tcW w:w="666" w:type="dxa"/>
            <w:vAlign w:val="center"/>
          </w:tcPr>
          <w:p w14:paraId="0DF2CEFB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16</w:t>
            </w:r>
          </w:p>
        </w:tc>
        <w:tc>
          <w:tcPr>
            <w:tcW w:w="4434" w:type="dxa"/>
            <w:vAlign w:val="center"/>
          </w:tcPr>
          <w:p w14:paraId="36FB1B1F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构成违反治安管理行为的，由公安机关依法给予治安管理处罚。</w:t>
            </w:r>
          </w:p>
        </w:tc>
        <w:tc>
          <w:tcPr>
            <w:tcW w:w="1080" w:type="dxa"/>
            <w:vAlign w:val="center"/>
          </w:tcPr>
          <w:p w14:paraId="5A4C46FB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3B4BF967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《呼伦贝尔市非物质文化遗产代表性传承人保护管理条例》第二十六条；</w:t>
            </w: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br/>
              <w:t>《中华人民共和国治安管理处罚法》；</w:t>
            </w:r>
          </w:p>
        </w:tc>
        <w:tc>
          <w:tcPr>
            <w:tcW w:w="1088" w:type="dxa"/>
            <w:vAlign w:val="center"/>
          </w:tcPr>
          <w:p w14:paraId="6CABC5AC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14CB4ED9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569C9BF2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  <w:tr w:rsidR="00811FF4" w14:paraId="5AF717D9" w14:textId="77777777">
        <w:trPr>
          <w:jc w:val="center"/>
        </w:trPr>
        <w:tc>
          <w:tcPr>
            <w:tcW w:w="666" w:type="dxa"/>
            <w:vAlign w:val="center"/>
          </w:tcPr>
          <w:p w14:paraId="09D0E401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17</w:t>
            </w:r>
          </w:p>
        </w:tc>
        <w:tc>
          <w:tcPr>
            <w:tcW w:w="4434" w:type="dxa"/>
            <w:vAlign w:val="center"/>
          </w:tcPr>
          <w:p w14:paraId="2DC7C00C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下列破坏城镇绿化和绿化设施的行为，构成违反治安管理行为的：在树木上涂写、</w:t>
            </w: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刻划</w:t>
            </w:r>
            <w:proofErr w:type="gramEnd"/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、攀折、钉</w:t>
            </w: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栓</w:t>
            </w:r>
            <w:proofErr w:type="gramEnd"/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，悬挂重物等；在绿地内设置商业广告标牌，行使或者停放车辆；倾倒垃圾、污水、有害物质，堆放杂物，焚烧物品；种植蔬菜，采花草，放养家畜家禽；采石、挖沙、取土；搭建建筑物、构筑物；损毁护栏、灌溉设施、排水设施、</w:t>
            </w:r>
            <w:proofErr w:type="gramStart"/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绿化扶木等</w:t>
            </w:r>
            <w:proofErr w:type="gramEnd"/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；其他破坏城镇绿化和绿化设施的行为。</w:t>
            </w:r>
          </w:p>
        </w:tc>
        <w:tc>
          <w:tcPr>
            <w:tcW w:w="1080" w:type="dxa"/>
            <w:vAlign w:val="center"/>
          </w:tcPr>
          <w:p w14:paraId="631F6359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行政处罚</w:t>
            </w:r>
          </w:p>
        </w:tc>
        <w:tc>
          <w:tcPr>
            <w:tcW w:w="6087" w:type="dxa"/>
            <w:vAlign w:val="center"/>
          </w:tcPr>
          <w:p w14:paraId="4633491D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t>《呼伦贝尔市城镇绿化条例》第三十三条；</w:t>
            </w: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  <w:br/>
              <w:t>《中华人民共和国治安管理处罚法》；</w:t>
            </w:r>
          </w:p>
        </w:tc>
        <w:tc>
          <w:tcPr>
            <w:tcW w:w="1088" w:type="dxa"/>
            <w:vAlign w:val="center"/>
          </w:tcPr>
          <w:p w14:paraId="3888BA13" w14:textId="77777777" w:rsidR="00811FF4" w:rsidRDefault="00000000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公安机关</w:t>
            </w:r>
          </w:p>
        </w:tc>
        <w:tc>
          <w:tcPr>
            <w:tcW w:w="1698" w:type="dxa"/>
            <w:vAlign w:val="center"/>
          </w:tcPr>
          <w:p w14:paraId="70572AE3" w14:textId="77777777" w:rsidR="00811FF4" w:rsidRDefault="00000000">
            <w:pPr>
              <w:spacing w:after="0" w:line="220" w:lineRule="atLeast"/>
              <w:jc w:val="left"/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旗市区级</w:t>
            </w:r>
          </w:p>
        </w:tc>
        <w:tc>
          <w:tcPr>
            <w:tcW w:w="641" w:type="dxa"/>
            <w:vAlign w:val="center"/>
          </w:tcPr>
          <w:p w14:paraId="5B154B50" w14:textId="77777777" w:rsidR="00811FF4" w:rsidRDefault="00811FF4">
            <w:pPr>
              <w:spacing w:after="0" w:line="220" w:lineRule="atLeast"/>
              <w:jc w:val="center"/>
              <w:rPr>
                <w:rFonts w:ascii="仿宋_GB2312" w:eastAsia="仿宋_GB2312" w:hAnsi="仿宋_GB2312" w:cs="仿宋_GB2312" w:hint="eastAsia"/>
                <w:sz w:val="18"/>
                <w:szCs w:val="18"/>
              </w:rPr>
            </w:pPr>
          </w:p>
        </w:tc>
      </w:tr>
    </w:tbl>
    <w:p w14:paraId="529300E1" w14:textId="3503AAB4" w:rsidR="00811FF4" w:rsidRDefault="00811FF4">
      <w:pPr>
        <w:spacing w:after="0" w:line="200" w:lineRule="atLeas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</w:p>
    <w:sectPr w:rsidR="00811FF4">
      <w:footerReference w:type="default" r:id="rId7"/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07DFE" w14:textId="77777777" w:rsidR="00A761CD" w:rsidRDefault="00A761CD">
      <w:r>
        <w:separator/>
      </w:r>
    </w:p>
  </w:endnote>
  <w:endnote w:type="continuationSeparator" w:id="0">
    <w:p w14:paraId="3C7460C8" w14:textId="77777777" w:rsidR="00A761CD" w:rsidRDefault="00A76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C1483CF8-5A42-4631-810B-E072F9420412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BA32C406-1D88-4CCC-9ACD-72136F565420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DBB998FC-70F0-4BA8-852F-C229595425A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8CFDFAD-1D88-4784-BF03-D47738F0D8D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30F6D2A-D2ED-49E5-A9B0-DCEB4A6BC7E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B5576" w14:textId="77777777" w:rsidR="00811FF4" w:rsidRDefault="00000000">
    <w:pPr>
      <w:pStyle w:val="a3"/>
    </w:pPr>
    <w:r>
      <w:pict w14:anchorId="54E531A4"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59264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14:paraId="5FE894C6" w14:textId="77777777" w:rsidR="00811FF4" w:rsidRDefault="00000000">
                <w:pPr>
                  <w:pStyle w:val="a3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E8C10" w14:textId="77777777" w:rsidR="00A761CD" w:rsidRDefault="00A761CD">
      <w:pPr>
        <w:spacing w:after="0"/>
      </w:pPr>
      <w:r>
        <w:separator/>
      </w:r>
    </w:p>
  </w:footnote>
  <w:footnote w:type="continuationSeparator" w:id="0">
    <w:p w14:paraId="7A7E918E" w14:textId="77777777" w:rsidR="00A761CD" w:rsidRDefault="00A761C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D50"/>
    <w:rsid w:val="00323B43"/>
    <w:rsid w:val="003D37D8"/>
    <w:rsid w:val="00426133"/>
    <w:rsid w:val="004358AB"/>
    <w:rsid w:val="00796E61"/>
    <w:rsid w:val="00811FF4"/>
    <w:rsid w:val="008B7726"/>
    <w:rsid w:val="00A761CD"/>
    <w:rsid w:val="00AA34F3"/>
    <w:rsid w:val="00D31D50"/>
    <w:rsid w:val="05B400E6"/>
    <w:rsid w:val="0D207E7F"/>
    <w:rsid w:val="0F336CEE"/>
    <w:rsid w:val="0F5B1C77"/>
    <w:rsid w:val="101454ED"/>
    <w:rsid w:val="27F64F4D"/>
    <w:rsid w:val="29F857E1"/>
    <w:rsid w:val="2DDD7813"/>
    <w:rsid w:val="2EEF39F2"/>
    <w:rsid w:val="31167EBF"/>
    <w:rsid w:val="429822AB"/>
    <w:rsid w:val="463649F8"/>
    <w:rsid w:val="486779B7"/>
    <w:rsid w:val="48832148"/>
    <w:rsid w:val="55F97BC4"/>
    <w:rsid w:val="6A634D98"/>
    <w:rsid w:val="720D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56244ADC"/>
  <w15:docId w15:val="{B4565258-C398-4DA8-B1C3-AF336AD6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</w:pPr>
    <w:rPr>
      <w:sz w:val="18"/>
    </w:rPr>
  </w:style>
  <w:style w:type="table" w:styleId="a4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1090</Words>
  <Characters>1091</Characters>
  <Application>Microsoft Office Word</Application>
  <DocSecurity>0</DocSecurity>
  <Lines>99</Lines>
  <Paragraphs>121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? ?</cp:lastModifiedBy>
  <cp:revision>2</cp:revision>
  <cp:lastPrinted>2025-06-04T02:05:00Z</cp:lastPrinted>
  <dcterms:created xsi:type="dcterms:W3CDTF">2008-09-11T17:20:00Z</dcterms:created>
  <dcterms:modified xsi:type="dcterms:W3CDTF">2026-07-07T07:16:00Z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eyJoZGlkIjoiNDJmMTI1ZDA3ODNmOWRlMmQ4NjU3YWRkNTI3ZTMyOGQiLCJ1c2VySWQiOiI0ODMzNTAwNTIifQ==</vt:lpwstr>
  </property>
  <property fmtid="{D5CDD505-2E9C-101B-9397-08002B2CF9AE}" pid="4" name="ICV">
    <vt:lpwstr>2E850FECBF974DD5A6288A2A15BB9624_12</vt:lpwstr>
  </property>
</Properties>
</file>